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129" w:rsidRDefault="006B1F9A" w:rsidP="006B1F9A">
      <w:pPr>
        <w:jc w:val="center"/>
        <w:rPr>
          <w:sz w:val="28"/>
          <w:szCs w:val="28"/>
          <w:u w:val="single"/>
        </w:rPr>
      </w:pPr>
      <w:r w:rsidRPr="006B1F9A">
        <w:rPr>
          <w:sz w:val="28"/>
          <w:szCs w:val="28"/>
          <w:u w:val="single"/>
        </w:rPr>
        <w:t>GENOCIDIO, PRÁCTICA SOCIAL GENOCIDA</w:t>
      </w:r>
    </w:p>
    <w:p w:rsidR="00AF5A06" w:rsidRPr="00AF5A06" w:rsidRDefault="00AF5A06" w:rsidP="006B1F9A">
      <w:pPr>
        <w:spacing w:after="0"/>
        <w:rPr>
          <w:rFonts w:ascii="Arial" w:hAnsi="Arial" w:cs="Arial"/>
          <w:b/>
          <w:color w:val="FF0000"/>
        </w:rPr>
      </w:pPr>
      <w:r w:rsidRPr="00AF5A06">
        <w:rPr>
          <w:rFonts w:ascii="Arial" w:hAnsi="Arial" w:cs="Arial"/>
          <w:b/>
          <w:color w:val="FF0000"/>
        </w:rPr>
        <w:t>Con rojo está lo que ya hemos hecho.</w:t>
      </w:r>
    </w:p>
    <w:p w:rsidR="006B1F9A" w:rsidRPr="00E915AC" w:rsidRDefault="006B1F9A" w:rsidP="006B1F9A">
      <w:pPr>
        <w:spacing w:after="0"/>
        <w:rPr>
          <w:rFonts w:ascii="Arial" w:hAnsi="Arial" w:cs="Arial"/>
          <w:color w:val="FF0000"/>
        </w:rPr>
      </w:pPr>
      <w:r w:rsidRPr="00E915AC">
        <w:rPr>
          <w:rFonts w:ascii="Arial" w:hAnsi="Arial" w:cs="Arial"/>
          <w:color w:val="FF0000"/>
        </w:rPr>
        <w:t xml:space="preserve">1) Lectura del texto de Daniel </w:t>
      </w:r>
      <w:proofErr w:type="spellStart"/>
      <w:r w:rsidRPr="00E915AC">
        <w:rPr>
          <w:rFonts w:ascii="Arial" w:hAnsi="Arial" w:cs="Arial"/>
          <w:color w:val="FF0000"/>
        </w:rPr>
        <w:t>Feierstein</w:t>
      </w:r>
      <w:proofErr w:type="spellEnd"/>
      <w:r w:rsidRPr="00E915AC">
        <w:rPr>
          <w:rStyle w:val="Refdenotaalpie"/>
          <w:rFonts w:ascii="Arial" w:hAnsi="Arial" w:cs="Arial"/>
          <w:color w:val="FF0000"/>
        </w:rPr>
        <w:footnoteReference w:id="1"/>
      </w:r>
      <w:r w:rsidRPr="00E915AC">
        <w:rPr>
          <w:rFonts w:ascii="Arial" w:hAnsi="Arial" w:cs="Arial"/>
          <w:color w:val="FF0000"/>
        </w:rPr>
        <w:t>, capítulo I</w:t>
      </w:r>
      <w:r w:rsidR="00C11CBE">
        <w:rPr>
          <w:rFonts w:ascii="Arial" w:hAnsi="Arial" w:cs="Arial"/>
          <w:color w:val="FF0000"/>
        </w:rPr>
        <w:t>: Acerca de las discusiones, definiciones y límites del concepto de genocidio</w:t>
      </w:r>
      <w:r w:rsidRPr="00E915AC">
        <w:rPr>
          <w:rFonts w:ascii="Arial" w:hAnsi="Arial" w:cs="Arial"/>
          <w:color w:val="FF0000"/>
        </w:rPr>
        <w:t>, páginas 31 a 37.</w:t>
      </w:r>
    </w:p>
    <w:p w:rsidR="006B1F9A" w:rsidRPr="00E915AC" w:rsidRDefault="00C52ADB" w:rsidP="006B1F9A">
      <w:pPr>
        <w:spacing w:after="0"/>
        <w:rPr>
          <w:rFonts w:ascii="Arial" w:hAnsi="Arial" w:cs="Arial"/>
          <w:color w:val="FF0000"/>
        </w:rPr>
      </w:pPr>
      <w:r w:rsidRPr="00E915AC">
        <w:rPr>
          <w:rFonts w:ascii="Arial" w:hAnsi="Arial" w:cs="Arial"/>
          <w:color w:val="FF0000"/>
        </w:rPr>
        <w:t xml:space="preserve">2) </w:t>
      </w:r>
      <w:r w:rsidR="006B1F9A" w:rsidRPr="00E915AC">
        <w:rPr>
          <w:rFonts w:ascii="Arial" w:hAnsi="Arial" w:cs="Arial"/>
          <w:color w:val="FF0000"/>
        </w:rPr>
        <w:t>Según lo leído</w:t>
      </w:r>
      <w:r w:rsidRPr="00E915AC">
        <w:rPr>
          <w:rFonts w:ascii="Arial" w:hAnsi="Arial" w:cs="Arial"/>
          <w:color w:val="FF0000"/>
        </w:rPr>
        <w:t>,</w:t>
      </w:r>
      <w:r w:rsidR="006B1F9A" w:rsidRPr="00E915AC">
        <w:rPr>
          <w:rFonts w:ascii="Arial" w:hAnsi="Arial" w:cs="Arial"/>
          <w:color w:val="FF0000"/>
        </w:rPr>
        <w:t xml:space="preserve"> </w:t>
      </w:r>
      <w:r w:rsidRPr="00E915AC">
        <w:rPr>
          <w:rFonts w:ascii="Arial" w:hAnsi="Arial" w:cs="Arial"/>
          <w:color w:val="FF0000"/>
        </w:rPr>
        <w:t xml:space="preserve">¿Te parece que </w:t>
      </w:r>
      <w:r w:rsidR="006B1F9A" w:rsidRPr="00E915AC">
        <w:rPr>
          <w:rFonts w:ascii="Arial" w:hAnsi="Arial" w:cs="Arial"/>
          <w:color w:val="FF0000"/>
        </w:rPr>
        <w:t>“genocidio” es un sinónimo de “aniquilamiento”?</w:t>
      </w:r>
      <w:r w:rsidRPr="00E915AC">
        <w:rPr>
          <w:rFonts w:ascii="Arial" w:hAnsi="Arial" w:cs="Arial"/>
          <w:color w:val="FF0000"/>
        </w:rPr>
        <w:t xml:space="preserve"> </w:t>
      </w:r>
      <w:proofErr w:type="spellStart"/>
      <w:r w:rsidRPr="00E915AC">
        <w:rPr>
          <w:rFonts w:ascii="Arial" w:hAnsi="Arial" w:cs="Arial"/>
          <w:color w:val="FF0000"/>
        </w:rPr>
        <w:t>Explicá</w:t>
      </w:r>
      <w:proofErr w:type="spellEnd"/>
      <w:r w:rsidRPr="00E915AC">
        <w:rPr>
          <w:rFonts w:ascii="Arial" w:hAnsi="Arial" w:cs="Arial"/>
          <w:color w:val="FF0000"/>
        </w:rPr>
        <w:t xml:space="preserve"> por escrito tu respuesta.</w:t>
      </w:r>
    </w:p>
    <w:p w:rsidR="006B1F9A" w:rsidRPr="00E915AC" w:rsidRDefault="00B90415" w:rsidP="006B1F9A">
      <w:pPr>
        <w:spacing w:after="0"/>
        <w:rPr>
          <w:rFonts w:ascii="Arial" w:hAnsi="Arial" w:cs="Arial"/>
          <w:color w:val="FF0000"/>
        </w:rPr>
      </w:pPr>
      <w:r w:rsidRPr="00E915AC">
        <w:rPr>
          <w:rFonts w:ascii="Arial" w:hAnsi="Arial" w:cs="Arial"/>
          <w:color w:val="FF0000"/>
        </w:rPr>
        <w:t>3) ¿Por qué este autor introduce la expresión “práctica social genocida”?</w:t>
      </w:r>
    </w:p>
    <w:p w:rsidR="003034F4" w:rsidRPr="00E915AC" w:rsidRDefault="003034F4" w:rsidP="006B1F9A">
      <w:pPr>
        <w:spacing w:after="0"/>
        <w:rPr>
          <w:rFonts w:ascii="Arial" w:hAnsi="Arial" w:cs="Arial"/>
          <w:color w:val="FF0000"/>
        </w:rPr>
      </w:pPr>
    </w:p>
    <w:p w:rsidR="00AF5A06" w:rsidRPr="00AF5A06" w:rsidRDefault="00AF5A06" w:rsidP="00785D8E">
      <w:pPr>
        <w:spacing w:after="0"/>
        <w:rPr>
          <w:rFonts w:ascii="Arial" w:hAnsi="Arial" w:cs="Arial"/>
          <w:b/>
          <w:color w:val="00B050"/>
        </w:rPr>
      </w:pPr>
      <w:r w:rsidRPr="00AF5A06">
        <w:rPr>
          <w:rFonts w:ascii="Arial" w:hAnsi="Arial" w:cs="Arial"/>
          <w:b/>
          <w:color w:val="00B050"/>
        </w:rPr>
        <w:t xml:space="preserve">Con verde reformulé un poco las preguntas que trabajamos en las clases anteriores, y que me pareció que entendían la explicación y los textos, pero no se daban cuenta qué se pedía que hagan. A ver si, los/as que no </w:t>
      </w:r>
      <w:proofErr w:type="spellStart"/>
      <w:r w:rsidRPr="00AF5A06">
        <w:rPr>
          <w:rFonts w:ascii="Arial" w:hAnsi="Arial" w:cs="Arial"/>
          <w:b/>
          <w:color w:val="00B050"/>
        </w:rPr>
        <w:t>hiceron</w:t>
      </w:r>
      <w:proofErr w:type="spellEnd"/>
      <w:r w:rsidRPr="00AF5A06">
        <w:rPr>
          <w:rFonts w:ascii="Arial" w:hAnsi="Arial" w:cs="Arial"/>
          <w:b/>
          <w:color w:val="00B050"/>
        </w:rPr>
        <w:t xml:space="preserve"> todavía estas consignas, ahora las pueden hacer:</w:t>
      </w:r>
    </w:p>
    <w:p w:rsidR="00785D8E" w:rsidRPr="00AF5A06" w:rsidRDefault="003034F4" w:rsidP="00785D8E">
      <w:pPr>
        <w:spacing w:after="0"/>
        <w:rPr>
          <w:rFonts w:ascii="Arial" w:hAnsi="Arial" w:cs="Arial"/>
          <w:color w:val="00B050"/>
        </w:rPr>
      </w:pPr>
      <w:r w:rsidRPr="00AF5A06">
        <w:rPr>
          <w:rFonts w:ascii="Arial" w:hAnsi="Arial" w:cs="Arial"/>
          <w:color w:val="00B050"/>
        </w:rPr>
        <w:t xml:space="preserve">4) </w:t>
      </w:r>
      <w:r w:rsidR="00785D8E" w:rsidRPr="00AF5A06">
        <w:rPr>
          <w:rFonts w:ascii="Arial" w:hAnsi="Arial" w:cs="Arial"/>
          <w:color w:val="00B050"/>
        </w:rPr>
        <w:t xml:space="preserve">Lectura del texto de Daniel </w:t>
      </w:r>
      <w:proofErr w:type="spellStart"/>
      <w:r w:rsidR="00785D8E" w:rsidRPr="00AF5A06">
        <w:rPr>
          <w:rFonts w:ascii="Arial" w:hAnsi="Arial" w:cs="Arial"/>
          <w:color w:val="00B050"/>
        </w:rPr>
        <w:t>Feierstein</w:t>
      </w:r>
      <w:proofErr w:type="spellEnd"/>
      <w:r w:rsidR="00785D8E" w:rsidRPr="00AF5A06">
        <w:rPr>
          <w:rFonts w:ascii="Arial" w:hAnsi="Arial" w:cs="Arial"/>
          <w:color w:val="00B050"/>
        </w:rPr>
        <w:t>, capítulo VIII</w:t>
      </w:r>
      <w:r w:rsidR="00C11CBE" w:rsidRPr="00AF5A06">
        <w:rPr>
          <w:rFonts w:ascii="Arial" w:hAnsi="Arial" w:cs="Arial"/>
          <w:color w:val="00B050"/>
        </w:rPr>
        <w:t>: Hacia una periodización del genocidio</w:t>
      </w:r>
      <w:r w:rsidR="00785D8E" w:rsidRPr="00AF5A06">
        <w:rPr>
          <w:rFonts w:ascii="Arial" w:hAnsi="Arial" w:cs="Arial"/>
          <w:color w:val="00B050"/>
        </w:rPr>
        <w:t>, páginas 314 a 323</w:t>
      </w:r>
      <w:r w:rsidR="00C11CBE" w:rsidRPr="00AF5A06">
        <w:rPr>
          <w:rFonts w:ascii="Arial" w:hAnsi="Arial" w:cs="Arial"/>
          <w:color w:val="00B050"/>
        </w:rPr>
        <w:t>.</w:t>
      </w:r>
    </w:p>
    <w:p w:rsidR="00785D8E" w:rsidRPr="00AF5A06" w:rsidRDefault="00785D8E" w:rsidP="00785D8E">
      <w:pPr>
        <w:spacing w:after="0"/>
        <w:rPr>
          <w:rFonts w:ascii="Arial" w:hAnsi="Arial" w:cs="Arial"/>
          <w:color w:val="00B050"/>
        </w:rPr>
      </w:pPr>
      <w:r w:rsidRPr="00AF5A06">
        <w:rPr>
          <w:rFonts w:ascii="Arial" w:hAnsi="Arial" w:cs="Arial"/>
          <w:color w:val="00B050"/>
        </w:rPr>
        <w:t xml:space="preserve">2) </w:t>
      </w:r>
      <w:r w:rsidR="007D3ABC" w:rsidRPr="00AF5A06">
        <w:rPr>
          <w:rFonts w:ascii="Arial" w:hAnsi="Arial" w:cs="Arial"/>
          <w:color w:val="00B050"/>
        </w:rPr>
        <w:t xml:space="preserve">Leer las dos primeras carillas, ¿cómo se </w:t>
      </w:r>
      <w:r w:rsidR="007D3ABC" w:rsidRPr="00AF5A06">
        <w:rPr>
          <w:rFonts w:ascii="Arial" w:hAnsi="Arial" w:cs="Arial"/>
          <w:i/>
          <w:color w:val="00B050"/>
        </w:rPr>
        <w:t>construyen</w:t>
      </w:r>
      <w:r w:rsidR="007D3ABC" w:rsidRPr="00AF5A06">
        <w:rPr>
          <w:rFonts w:ascii="Arial" w:hAnsi="Arial" w:cs="Arial"/>
          <w:color w:val="00B050"/>
        </w:rPr>
        <w:t xml:space="preserve"> y </w:t>
      </w:r>
      <w:r w:rsidR="007D3ABC" w:rsidRPr="00AF5A06">
        <w:rPr>
          <w:rFonts w:ascii="Arial" w:hAnsi="Arial" w:cs="Arial"/>
          <w:i/>
          <w:color w:val="00B050"/>
        </w:rPr>
        <w:t>difunden</w:t>
      </w:r>
      <w:r w:rsidR="007D3ABC" w:rsidRPr="00AF5A06">
        <w:rPr>
          <w:rFonts w:ascii="Arial" w:hAnsi="Arial" w:cs="Arial"/>
          <w:color w:val="00B050"/>
        </w:rPr>
        <w:t xml:space="preserve"> los valores que representan al sector dominante del proceso de genocidio argentino?</w:t>
      </w:r>
    </w:p>
    <w:p w:rsidR="007D3ABC" w:rsidRPr="00AF5A06" w:rsidRDefault="007D3ABC" w:rsidP="00785D8E">
      <w:pPr>
        <w:spacing w:after="0"/>
        <w:rPr>
          <w:rFonts w:ascii="Arial" w:hAnsi="Arial" w:cs="Arial"/>
          <w:color w:val="00B050"/>
        </w:rPr>
      </w:pPr>
      <w:r w:rsidRPr="00AF5A06">
        <w:rPr>
          <w:rFonts w:ascii="Arial" w:hAnsi="Arial" w:cs="Arial"/>
          <w:color w:val="00B050"/>
        </w:rPr>
        <w:t xml:space="preserve">3) A partir de los ejemplos de los “Libros que muerden”, </w:t>
      </w:r>
      <w:proofErr w:type="spellStart"/>
      <w:r w:rsidRPr="00AF5A06">
        <w:rPr>
          <w:rFonts w:ascii="Arial" w:hAnsi="Arial" w:cs="Arial"/>
          <w:color w:val="00B050"/>
        </w:rPr>
        <w:t>explicá</w:t>
      </w:r>
      <w:proofErr w:type="spellEnd"/>
      <w:r w:rsidRPr="00AF5A06">
        <w:rPr>
          <w:rFonts w:ascii="Arial" w:hAnsi="Arial" w:cs="Arial"/>
          <w:color w:val="00B050"/>
        </w:rPr>
        <w:t xml:space="preserve"> cómo es </w:t>
      </w:r>
      <w:r w:rsidRPr="00AF5A06">
        <w:rPr>
          <w:rFonts w:ascii="Arial" w:hAnsi="Arial" w:cs="Arial"/>
          <w:i/>
          <w:color w:val="00B050"/>
        </w:rPr>
        <w:t xml:space="preserve">en la práctica </w:t>
      </w:r>
      <w:r w:rsidRPr="00AF5A06">
        <w:rPr>
          <w:rFonts w:ascii="Arial" w:hAnsi="Arial" w:cs="Arial"/>
          <w:color w:val="00B050"/>
        </w:rPr>
        <w:t>la construcción social del enemigo político. ¿Qué valores quieren erradicar? ¿Cómo es</w:t>
      </w:r>
      <w:r w:rsidR="00E915AC" w:rsidRPr="00AF5A06">
        <w:rPr>
          <w:rFonts w:ascii="Arial" w:hAnsi="Arial" w:cs="Arial"/>
          <w:color w:val="00B050"/>
        </w:rPr>
        <w:t>/qué piensa</w:t>
      </w:r>
      <w:r w:rsidRPr="00AF5A06">
        <w:rPr>
          <w:rFonts w:ascii="Arial" w:hAnsi="Arial" w:cs="Arial"/>
          <w:color w:val="00B050"/>
        </w:rPr>
        <w:t xml:space="preserve"> </w:t>
      </w:r>
      <w:r w:rsidR="00E915AC" w:rsidRPr="00AF5A06">
        <w:rPr>
          <w:rFonts w:ascii="Arial" w:hAnsi="Arial" w:cs="Arial"/>
          <w:color w:val="00B050"/>
        </w:rPr>
        <w:t>“</w:t>
      </w:r>
      <w:r w:rsidRPr="00AF5A06">
        <w:rPr>
          <w:rFonts w:ascii="Arial" w:hAnsi="Arial" w:cs="Arial"/>
          <w:color w:val="00B050"/>
        </w:rPr>
        <w:t>el enemigo</w:t>
      </w:r>
      <w:r w:rsidR="00E915AC" w:rsidRPr="00AF5A06">
        <w:rPr>
          <w:rFonts w:ascii="Arial" w:hAnsi="Arial" w:cs="Arial"/>
          <w:color w:val="00B050"/>
        </w:rPr>
        <w:t>”</w:t>
      </w:r>
      <w:r w:rsidRPr="00AF5A06">
        <w:rPr>
          <w:rFonts w:ascii="Arial" w:hAnsi="Arial" w:cs="Arial"/>
          <w:color w:val="00B050"/>
        </w:rPr>
        <w:t xml:space="preserve"> que surge de los ejemplos literarios?</w:t>
      </w:r>
    </w:p>
    <w:p w:rsidR="00AF5A06" w:rsidRPr="00AF5A06" w:rsidRDefault="00AF5A06" w:rsidP="00785D8E">
      <w:pPr>
        <w:spacing w:after="0"/>
        <w:rPr>
          <w:rFonts w:ascii="Arial" w:hAnsi="Arial" w:cs="Arial"/>
          <w:b/>
        </w:rPr>
      </w:pPr>
      <w:r w:rsidRPr="00AF5A06">
        <w:rPr>
          <w:rFonts w:ascii="Arial" w:hAnsi="Arial" w:cs="Arial"/>
          <w:b/>
        </w:rPr>
        <w:t>Con negro están las preguntas que hay que responder con la lectura de las páginas que quedan</w:t>
      </w:r>
      <w:r>
        <w:rPr>
          <w:rFonts w:ascii="Arial" w:hAnsi="Arial" w:cs="Arial"/>
          <w:b/>
        </w:rPr>
        <w:t>. Para trabajar el día martes 2 de mayo</w:t>
      </w:r>
      <w:r w:rsidRPr="00AF5A06">
        <w:rPr>
          <w:rFonts w:ascii="Arial" w:hAnsi="Arial" w:cs="Arial"/>
          <w:b/>
        </w:rPr>
        <w:t>:</w:t>
      </w:r>
    </w:p>
    <w:p w:rsidR="00E915AC" w:rsidRDefault="00E915AC" w:rsidP="00785D8E">
      <w:pPr>
        <w:spacing w:after="0"/>
        <w:rPr>
          <w:rFonts w:ascii="Arial" w:hAnsi="Arial" w:cs="Arial"/>
        </w:rPr>
      </w:pPr>
      <w:r>
        <w:rPr>
          <w:rFonts w:ascii="Arial" w:hAnsi="Arial" w:cs="Arial"/>
        </w:rPr>
        <w:t xml:space="preserve">4) ¿Cómo perciben los militares la cuestión de que su “enemigo” es </w:t>
      </w:r>
      <w:r w:rsidRPr="00E915AC">
        <w:rPr>
          <w:rFonts w:ascii="Arial" w:hAnsi="Arial" w:cs="Arial"/>
          <w:i/>
        </w:rPr>
        <w:t>sólo político</w:t>
      </w:r>
      <w:r>
        <w:rPr>
          <w:rFonts w:ascii="Arial" w:hAnsi="Arial" w:cs="Arial"/>
        </w:rPr>
        <w:t>?</w:t>
      </w:r>
    </w:p>
    <w:p w:rsidR="00E915AC" w:rsidRDefault="00E915AC" w:rsidP="00785D8E">
      <w:pPr>
        <w:spacing w:after="0"/>
        <w:rPr>
          <w:rFonts w:ascii="Arial" w:hAnsi="Arial" w:cs="Arial"/>
          <w:i/>
        </w:rPr>
      </w:pPr>
      <w:r>
        <w:rPr>
          <w:rFonts w:ascii="Arial" w:hAnsi="Arial" w:cs="Arial"/>
        </w:rPr>
        <w:t xml:space="preserve">5) ¿Cómo </w:t>
      </w:r>
      <w:r>
        <w:rPr>
          <w:rFonts w:ascii="Arial" w:hAnsi="Arial" w:cs="Arial"/>
          <w:i/>
        </w:rPr>
        <w:t xml:space="preserve">construyen </w:t>
      </w:r>
      <w:r w:rsidRPr="00E915AC">
        <w:rPr>
          <w:rFonts w:ascii="Arial" w:hAnsi="Arial" w:cs="Arial"/>
        </w:rPr>
        <w:t xml:space="preserve">a su </w:t>
      </w:r>
      <w:r>
        <w:rPr>
          <w:rFonts w:ascii="Arial" w:hAnsi="Arial" w:cs="Arial"/>
        </w:rPr>
        <w:t>“</w:t>
      </w:r>
      <w:r w:rsidRPr="00E915AC">
        <w:rPr>
          <w:rFonts w:ascii="Arial" w:hAnsi="Arial" w:cs="Arial"/>
        </w:rPr>
        <w:t>enemigo</w:t>
      </w:r>
      <w:r>
        <w:rPr>
          <w:rFonts w:ascii="Arial" w:hAnsi="Arial" w:cs="Arial"/>
        </w:rPr>
        <w:t>”</w:t>
      </w:r>
      <w:r w:rsidRPr="00E915AC">
        <w:rPr>
          <w:rFonts w:ascii="Arial" w:hAnsi="Arial" w:cs="Arial"/>
        </w:rPr>
        <w:t xml:space="preserve"> para poder identificarlo en la</w:t>
      </w:r>
      <w:r>
        <w:rPr>
          <w:rFonts w:ascii="Arial" w:hAnsi="Arial" w:cs="Arial"/>
          <w:i/>
        </w:rPr>
        <w:t xml:space="preserve"> lucha antisubversiva?</w:t>
      </w:r>
    </w:p>
    <w:p w:rsidR="00E915AC" w:rsidRDefault="00E915AC" w:rsidP="00785D8E">
      <w:pPr>
        <w:spacing w:after="0"/>
        <w:rPr>
          <w:rFonts w:ascii="Arial" w:hAnsi="Arial" w:cs="Arial"/>
        </w:rPr>
      </w:pPr>
      <w:r>
        <w:rPr>
          <w:rFonts w:ascii="Arial" w:hAnsi="Arial" w:cs="Arial"/>
        </w:rPr>
        <w:t xml:space="preserve">6) ¿Qué fue el </w:t>
      </w:r>
      <w:r w:rsidRPr="00E915AC">
        <w:rPr>
          <w:rFonts w:ascii="Arial" w:hAnsi="Arial" w:cs="Arial"/>
          <w:i/>
        </w:rPr>
        <w:t>hostigamiento</w:t>
      </w:r>
      <w:r>
        <w:rPr>
          <w:rFonts w:ascii="Arial" w:hAnsi="Arial" w:cs="Arial"/>
        </w:rPr>
        <w:t>?</w:t>
      </w:r>
      <w:r w:rsidR="002E47A7">
        <w:rPr>
          <w:rFonts w:ascii="Arial" w:hAnsi="Arial" w:cs="Arial"/>
        </w:rPr>
        <w:t xml:space="preserve"> ¿Hacia quiénes estaba especialmente dirigido?</w:t>
      </w:r>
      <w:r>
        <w:rPr>
          <w:rFonts w:ascii="Arial" w:hAnsi="Arial" w:cs="Arial"/>
        </w:rPr>
        <w:t xml:space="preserve"> ¿Qué papel jugó en el proceso del genocidio?</w:t>
      </w:r>
    </w:p>
    <w:p w:rsidR="00317312" w:rsidRDefault="00E915AC" w:rsidP="00785D8E">
      <w:pPr>
        <w:spacing w:after="0"/>
        <w:rPr>
          <w:rFonts w:ascii="Arial" w:hAnsi="Arial" w:cs="Arial"/>
        </w:rPr>
      </w:pPr>
      <w:r>
        <w:rPr>
          <w:rFonts w:ascii="Arial" w:hAnsi="Arial" w:cs="Arial"/>
        </w:rPr>
        <w:t>7)</w:t>
      </w:r>
      <w:r w:rsidR="004F7322">
        <w:rPr>
          <w:rFonts w:ascii="Arial" w:hAnsi="Arial" w:cs="Arial"/>
        </w:rPr>
        <w:t xml:space="preserve"> ¿</w:t>
      </w:r>
      <w:r w:rsidR="00317312">
        <w:rPr>
          <w:rFonts w:ascii="Arial" w:hAnsi="Arial" w:cs="Arial"/>
        </w:rPr>
        <w:t>Con qué prácticas (que se observan al día de hoy) se encadenan las del accionar de las bandas paraestatales</w:t>
      </w:r>
      <w:r w:rsidR="004F7322">
        <w:rPr>
          <w:rFonts w:ascii="Arial" w:hAnsi="Arial" w:cs="Arial"/>
        </w:rPr>
        <w:t xml:space="preserve">? </w:t>
      </w:r>
      <w:r w:rsidR="00317312">
        <w:rPr>
          <w:rFonts w:ascii="Arial" w:hAnsi="Arial" w:cs="Arial"/>
        </w:rPr>
        <w:t xml:space="preserve">No dejes de leer la nota al pié 22. ¿Cuál es la lógica por la que comienzan a darse estas prácticas? </w:t>
      </w:r>
      <w:r w:rsidR="004F7322">
        <w:rPr>
          <w:rFonts w:ascii="Arial" w:hAnsi="Arial" w:cs="Arial"/>
        </w:rPr>
        <w:t>¿</w:t>
      </w:r>
      <w:r w:rsidR="00317312">
        <w:rPr>
          <w:rFonts w:ascii="Arial" w:hAnsi="Arial" w:cs="Arial"/>
        </w:rPr>
        <w:t xml:space="preserve">Qué vínculos/relaciones encuentra </w:t>
      </w:r>
      <w:proofErr w:type="spellStart"/>
      <w:r w:rsidR="00317312">
        <w:rPr>
          <w:rFonts w:ascii="Arial" w:hAnsi="Arial" w:cs="Arial"/>
        </w:rPr>
        <w:t>Feierstein</w:t>
      </w:r>
      <w:proofErr w:type="spellEnd"/>
      <w:r w:rsidR="00317312">
        <w:rPr>
          <w:rFonts w:ascii="Arial" w:hAnsi="Arial" w:cs="Arial"/>
        </w:rPr>
        <w:t xml:space="preserve"> entre los años ‘70 y ahora</w:t>
      </w:r>
      <w:r w:rsidR="004F7322">
        <w:rPr>
          <w:rFonts w:ascii="Arial" w:hAnsi="Arial" w:cs="Arial"/>
        </w:rPr>
        <w:t>?</w:t>
      </w:r>
      <w:r w:rsidR="002E47A7">
        <w:rPr>
          <w:rFonts w:ascii="Arial" w:hAnsi="Arial" w:cs="Arial"/>
        </w:rPr>
        <w:t xml:space="preserve">     </w:t>
      </w:r>
    </w:p>
    <w:p w:rsidR="00AF5A06" w:rsidRDefault="00AF5A06" w:rsidP="00785D8E">
      <w:pPr>
        <w:spacing w:after="0"/>
        <w:rPr>
          <w:rFonts w:ascii="Arial" w:hAnsi="Arial" w:cs="Arial"/>
          <w:b/>
        </w:rPr>
      </w:pPr>
    </w:p>
    <w:p w:rsidR="004F7322" w:rsidRDefault="00AF5A06" w:rsidP="00785D8E">
      <w:pPr>
        <w:spacing w:after="0"/>
        <w:rPr>
          <w:rFonts w:ascii="Arial" w:hAnsi="Arial" w:cs="Arial"/>
        </w:rPr>
      </w:pPr>
      <w:r>
        <w:rPr>
          <w:rFonts w:ascii="Arial" w:hAnsi="Arial" w:cs="Arial"/>
          <w:b/>
        </w:rPr>
        <w:t xml:space="preserve">Para traer hecho para el lunes 15 de mayo: </w:t>
      </w:r>
      <w:r w:rsidR="002E47A7">
        <w:rPr>
          <w:rFonts w:ascii="Arial" w:hAnsi="Arial" w:cs="Arial"/>
        </w:rPr>
        <w:t xml:space="preserve">    </w:t>
      </w:r>
    </w:p>
    <w:p w:rsidR="00317312" w:rsidRDefault="004F7322" w:rsidP="00317312">
      <w:pPr>
        <w:spacing w:after="0"/>
        <w:rPr>
          <w:rFonts w:ascii="Arial" w:hAnsi="Arial" w:cs="Arial"/>
          <w:i/>
        </w:rPr>
      </w:pPr>
      <w:r>
        <w:rPr>
          <w:rFonts w:ascii="Arial" w:hAnsi="Arial" w:cs="Arial"/>
        </w:rPr>
        <w:t>8)</w:t>
      </w:r>
      <w:r w:rsidR="00317312">
        <w:rPr>
          <w:rFonts w:ascii="Arial" w:hAnsi="Arial" w:cs="Arial"/>
        </w:rPr>
        <w:t xml:space="preserve">  </w:t>
      </w:r>
      <w:r w:rsidR="00317312" w:rsidRPr="00317312">
        <w:rPr>
          <w:rFonts w:ascii="Arial" w:hAnsi="Arial" w:cs="Arial"/>
        </w:rPr>
        <w:t>Lectura del texto de D</w:t>
      </w:r>
      <w:r w:rsidR="00AF5A06">
        <w:rPr>
          <w:rFonts w:ascii="Arial" w:hAnsi="Arial" w:cs="Arial"/>
        </w:rPr>
        <w:t>.</w:t>
      </w:r>
      <w:r w:rsidR="00317312" w:rsidRPr="00317312">
        <w:rPr>
          <w:rFonts w:ascii="Arial" w:hAnsi="Arial" w:cs="Arial"/>
        </w:rPr>
        <w:t xml:space="preserve"> </w:t>
      </w:r>
      <w:proofErr w:type="spellStart"/>
      <w:r w:rsidR="00317312" w:rsidRPr="00317312">
        <w:rPr>
          <w:rFonts w:ascii="Arial" w:hAnsi="Arial" w:cs="Arial"/>
        </w:rPr>
        <w:t>Feierstein</w:t>
      </w:r>
      <w:proofErr w:type="spellEnd"/>
      <w:r w:rsidR="00317312" w:rsidRPr="00317312">
        <w:rPr>
          <w:rFonts w:ascii="Arial" w:hAnsi="Arial" w:cs="Arial"/>
        </w:rPr>
        <w:t>, capítulo VIII, páginas 3</w:t>
      </w:r>
      <w:r w:rsidR="00317312">
        <w:rPr>
          <w:rFonts w:ascii="Arial" w:hAnsi="Arial" w:cs="Arial"/>
        </w:rPr>
        <w:t>38</w:t>
      </w:r>
      <w:r w:rsidR="00317312" w:rsidRPr="00317312">
        <w:rPr>
          <w:rFonts w:ascii="Arial" w:hAnsi="Arial" w:cs="Arial"/>
        </w:rPr>
        <w:t xml:space="preserve"> a 3</w:t>
      </w:r>
      <w:r w:rsidR="00317312">
        <w:rPr>
          <w:rFonts w:ascii="Arial" w:hAnsi="Arial" w:cs="Arial"/>
        </w:rPr>
        <w:t>4</w:t>
      </w:r>
      <w:r w:rsidR="00317312" w:rsidRPr="00317312">
        <w:rPr>
          <w:rFonts w:ascii="Arial" w:hAnsi="Arial" w:cs="Arial"/>
        </w:rPr>
        <w:t>2</w:t>
      </w:r>
      <w:r w:rsidR="00C11CBE">
        <w:rPr>
          <w:rFonts w:ascii="Arial" w:hAnsi="Arial" w:cs="Arial"/>
        </w:rPr>
        <w:t xml:space="preserve">, Parágrafo </w:t>
      </w:r>
      <w:r w:rsidR="00C11CBE" w:rsidRPr="00C11CBE">
        <w:rPr>
          <w:rFonts w:ascii="Arial" w:hAnsi="Arial" w:cs="Arial"/>
          <w:i/>
        </w:rPr>
        <w:t>Las lógicas de la demonización y el papel del horror</w:t>
      </w:r>
      <w:r w:rsidR="00AF5A06">
        <w:rPr>
          <w:rFonts w:ascii="Arial" w:hAnsi="Arial" w:cs="Arial"/>
          <w:i/>
        </w:rPr>
        <w:t xml:space="preserve">. </w:t>
      </w:r>
    </w:p>
    <w:p w:rsidR="00AF5A06" w:rsidRDefault="00AF5A06" w:rsidP="00317312">
      <w:pPr>
        <w:spacing w:after="0"/>
        <w:rPr>
          <w:rFonts w:ascii="Arial" w:hAnsi="Arial" w:cs="Arial"/>
        </w:rPr>
      </w:pPr>
      <w:r>
        <w:rPr>
          <w:rFonts w:ascii="Arial" w:hAnsi="Arial" w:cs="Arial"/>
        </w:rPr>
        <w:t xml:space="preserve">En principio, vale aclarar que el autor parte de miradas que circulan en el sentido común o en textos de divulgación no académicos, en los cuales sujetos históricos como los nazis o los represores latinoamericanos, o la Inquisición católica, etc. </w:t>
      </w:r>
      <w:r w:rsidR="00706C3D">
        <w:rPr>
          <w:rFonts w:ascii="Arial" w:hAnsi="Arial" w:cs="Arial"/>
        </w:rPr>
        <w:t>son señalados como perpetradores del mal absoluto. Se califica su accionar como diabólico, o como una locura, y ambas caracterizaciones logran que aparezcan como inexplicables. Si nos plantamos en que son inexplicables, hay varias consecuencias: por un lado, que no tiene sentido la ciencia histórica (que busca explicar cómo y por qué suceden los acontecimientos humanos); por otro lado, s</w:t>
      </w:r>
      <w:r w:rsidR="001F0316">
        <w:rPr>
          <w:rFonts w:ascii="Arial" w:hAnsi="Arial" w:cs="Arial"/>
        </w:rPr>
        <w:t xml:space="preserve">e argumentan </w:t>
      </w:r>
      <w:proofErr w:type="spellStart"/>
      <w:r w:rsidR="001F0316">
        <w:rPr>
          <w:rFonts w:ascii="Arial" w:hAnsi="Arial" w:cs="Arial"/>
        </w:rPr>
        <w:t>pseudoexplicaciones</w:t>
      </w:r>
      <w:proofErr w:type="spellEnd"/>
      <w:r w:rsidR="001F0316">
        <w:rPr>
          <w:rFonts w:ascii="Arial" w:hAnsi="Arial" w:cs="Arial"/>
        </w:rPr>
        <w:t xml:space="preserve"> que nos dicen que s</w:t>
      </w:r>
      <w:r w:rsidR="00706C3D">
        <w:rPr>
          <w:rFonts w:ascii="Arial" w:hAnsi="Arial" w:cs="Arial"/>
        </w:rPr>
        <w:t>i lo que sucedió fue parte de una locura, o del</w:t>
      </w:r>
      <w:r w:rsidR="00706C3D" w:rsidRPr="00DD7C4E">
        <w:rPr>
          <w:rFonts w:ascii="Arial" w:hAnsi="Arial" w:cs="Arial"/>
          <w:i/>
        </w:rPr>
        <w:t xml:space="preserve"> mal</w:t>
      </w:r>
      <w:r w:rsidR="00706C3D">
        <w:rPr>
          <w:rFonts w:ascii="Arial" w:hAnsi="Arial" w:cs="Arial"/>
        </w:rPr>
        <w:t xml:space="preserve"> </w:t>
      </w:r>
      <w:r w:rsidR="001F0316">
        <w:rPr>
          <w:rFonts w:ascii="Arial" w:hAnsi="Arial" w:cs="Arial"/>
        </w:rPr>
        <w:t>“</w:t>
      </w:r>
      <w:r w:rsidR="00706C3D">
        <w:rPr>
          <w:rFonts w:ascii="Arial" w:hAnsi="Arial" w:cs="Arial"/>
        </w:rPr>
        <w:t>hecho carne</w:t>
      </w:r>
      <w:r w:rsidR="001F0316">
        <w:rPr>
          <w:rFonts w:ascii="Arial" w:hAnsi="Arial" w:cs="Arial"/>
        </w:rPr>
        <w:t>”</w:t>
      </w:r>
      <w:r w:rsidR="00706C3D">
        <w:rPr>
          <w:rFonts w:ascii="Arial" w:hAnsi="Arial" w:cs="Arial"/>
        </w:rPr>
        <w:t xml:space="preserve">, incluimos los </w:t>
      </w:r>
      <w:r w:rsidR="00706C3D">
        <w:rPr>
          <w:rFonts w:ascii="Arial" w:hAnsi="Arial" w:cs="Arial"/>
        </w:rPr>
        <w:lastRenderedPageBreak/>
        <w:t xml:space="preserve">sucesos en lo que sería una </w:t>
      </w:r>
      <w:r w:rsidR="00706C3D" w:rsidRPr="001F0316">
        <w:rPr>
          <w:rFonts w:ascii="Arial" w:hAnsi="Arial" w:cs="Arial"/>
          <w:i/>
        </w:rPr>
        <w:t>anormalidad</w:t>
      </w:r>
      <w:r w:rsidR="00706C3D">
        <w:rPr>
          <w:rFonts w:ascii="Arial" w:hAnsi="Arial" w:cs="Arial"/>
        </w:rPr>
        <w:t xml:space="preserve"> del acontecer humano</w:t>
      </w:r>
      <w:r w:rsidR="001F0316">
        <w:rPr>
          <w:rFonts w:ascii="Arial" w:hAnsi="Arial" w:cs="Arial"/>
        </w:rPr>
        <w:t xml:space="preserve">. Como si fuera una </w:t>
      </w:r>
      <w:r w:rsidR="001F0316" w:rsidRPr="001F0316">
        <w:rPr>
          <w:rFonts w:ascii="Arial" w:hAnsi="Arial" w:cs="Arial"/>
          <w:i/>
        </w:rPr>
        <w:t>enfermedad</w:t>
      </w:r>
      <w:r w:rsidR="001F0316">
        <w:rPr>
          <w:rFonts w:ascii="Arial" w:hAnsi="Arial" w:cs="Arial"/>
        </w:rPr>
        <w:t xml:space="preserve"> que acontece a un cuerpo que era sano. O un </w:t>
      </w:r>
      <w:r w:rsidR="001F0316" w:rsidRPr="001F0316">
        <w:rPr>
          <w:rFonts w:ascii="Arial" w:hAnsi="Arial" w:cs="Arial"/>
          <w:i/>
        </w:rPr>
        <w:t>paréntesis “raro”</w:t>
      </w:r>
      <w:r w:rsidR="001F0316">
        <w:rPr>
          <w:rFonts w:ascii="Arial" w:hAnsi="Arial" w:cs="Arial"/>
        </w:rPr>
        <w:t xml:space="preserve"> del transcurrir histórico “normal”. Y estas formas de encarar la cuestión en realidad no explican nada, pero lo peor es que derivan en posiciones que repercuten sobre el presente: si algo es incomprensible, inexplicable, no lo puedo ver venir, no me puedo defender, no puedo prevenir que pase algo parecido nuevamente y por lo tanto acentúa una postura pasiva de los sujetos sociales del presente. </w:t>
      </w:r>
    </w:p>
    <w:p w:rsidR="00317312" w:rsidRDefault="00DD7C4E" w:rsidP="00317312">
      <w:pPr>
        <w:spacing w:after="0"/>
        <w:rPr>
          <w:rFonts w:ascii="Arial" w:hAnsi="Arial" w:cs="Arial"/>
        </w:rPr>
      </w:pPr>
      <w:proofErr w:type="spellStart"/>
      <w:r>
        <w:rPr>
          <w:rFonts w:ascii="Arial" w:hAnsi="Arial" w:cs="Arial"/>
        </w:rPr>
        <w:t>Feierstein</w:t>
      </w:r>
      <w:proofErr w:type="spellEnd"/>
      <w:r>
        <w:rPr>
          <w:rFonts w:ascii="Arial" w:hAnsi="Arial" w:cs="Arial"/>
        </w:rPr>
        <w:t xml:space="preserve"> en el primer párrafo de este apartado hace referencia a que ya analizó cómo la demonización de los nazis en los relatos de los años ’50, ’60 y ’70, generó que no se pudiera analizar verdaderamente el período nazi. Por lo mismo, sucedió que la sociedad alemana, al sentir que el nazismo había sido una enfermedad por la que su país había pasado, no se sentía responsable de lo sucedido. No se vinculaba ningún problema del presente alemán con su pasado. El  pasado era </w:t>
      </w:r>
      <w:r w:rsidR="00EE7DC4">
        <w:rPr>
          <w:rFonts w:ascii="Arial" w:hAnsi="Arial" w:cs="Arial"/>
        </w:rPr>
        <w:t xml:space="preserve">una hoja terminada, cerrada y olvidada… pero los años 70 y 80 demostraron que no era así, y profundas crisis culturales y políticas impulsaron a reabrir el debate sobre el pasado. </w:t>
      </w:r>
    </w:p>
    <w:p w:rsidR="00EE7DC4" w:rsidRDefault="00EE7DC4" w:rsidP="00317312">
      <w:pPr>
        <w:spacing w:after="0"/>
        <w:rPr>
          <w:rFonts w:ascii="Arial" w:hAnsi="Arial" w:cs="Arial"/>
        </w:rPr>
      </w:pPr>
      <w:r>
        <w:rPr>
          <w:rFonts w:ascii="Arial" w:hAnsi="Arial" w:cs="Arial"/>
        </w:rPr>
        <w:t>9) ¿Qué sucedió en Argentina que nos plantea una situación más compleja que la nazi?</w:t>
      </w:r>
    </w:p>
    <w:p w:rsidR="00EE7DC4" w:rsidRDefault="00EE7DC4" w:rsidP="00317312">
      <w:pPr>
        <w:spacing w:after="0"/>
        <w:rPr>
          <w:rFonts w:ascii="Arial" w:hAnsi="Arial" w:cs="Arial"/>
        </w:rPr>
      </w:pPr>
      <w:r>
        <w:rPr>
          <w:rFonts w:ascii="Arial" w:hAnsi="Arial" w:cs="Arial"/>
        </w:rPr>
        <w:t xml:space="preserve">10) ¿Qué explicación nos da </w:t>
      </w:r>
      <w:proofErr w:type="spellStart"/>
      <w:r>
        <w:rPr>
          <w:rFonts w:ascii="Arial" w:hAnsi="Arial" w:cs="Arial"/>
        </w:rPr>
        <w:t>Feierstein</w:t>
      </w:r>
      <w:proofErr w:type="spellEnd"/>
      <w:r>
        <w:rPr>
          <w:rFonts w:ascii="Arial" w:hAnsi="Arial" w:cs="Arial"/>
        </w:rPr>
        <w:t xml:space="preserve"> </w:t>
      </w:r>
      <w:r w:rsidR="00346EB8">
        <w:rPr>
          <w:rFonts w:ascii="Arial" w:hAnsi="Arial" w:cs="Arial"/>
        </w:rPr>
        <w:t xml:space="preserve">sobre por qué esta mirada sobre el pasado reciente </w:t>
      </w:r>
      <w:r w:rsidR="00346EB8" w:rsidRPr="00346EB8">
        <w:rPr>
          <w:rFonts w:ascii="Arial" w:hAnsi="Arial" w:cs="Arial"/>
        </w:rPr>
        <w:t xml:space="preserve">tuvo </w:t>
      </w:r>
      <w:r w:rsidR="00346EB8">
        <w:rPr>
          <w:rFonts w:ascii="Arial" w:hAnsi="Arial" w:cs="Arial"/>
        </w:rPr>
        <w:t xml:space="preserve">tanta aceptación en la sociedad de los años ‘80? </w:t>
      </w:r>
      <w:r>
        <w:rPr>
          <w:rFonts w:ascii="Arial" w:hAnsi="Arial" w:cs="Arial"/>
        </w:rPr>
        <w:t xml:space="preserve"> </w:t>
      </w:r>
    </w:p>
    <w:p w:rsidR="00346EB8" w:rsidRDefault="00346EB8" w:rsidP="00317312">
      <w:pPr>
        <w:spacing w:after="0"/>
        <w:rPr>
          <w:rFonts w:ascii="Arial" w:hAnsi="Arial" w:cs="Arial"/>
        </w:rPr>
      </w:pPr>
      <w:r>
        <w:rPr>
          <w:rFonts w:ascii="Arial" w:hAnsi="Arial" w:cs="Arial"/>
        </w:rPr>
        <w:t xml:space="preserve">11) En estas políticas de la memoria, ¿se niega la represión y el horror (como se había hecho en el relato del audiovisual </w:t>
      </w:r>
      <w:r w:rsidRPr="00346EB8">
        <w:rPr>
          <w:rFonts w:ascii="Arial" w:hAnsi="Arial" w:cs="Arial"/>
          <w:i/>
        </w:rPr>
        <w:t>Ganamos la paz</w:t>
      </w:r>
      <w:r>
        <w:rPr>
          <w:rFonts w:ascii="Arial" w:hAnsi="Arial" w:cs="Arial"/>
          <w:i/>
        </w:rPr>
        <w:t xml:space="preserve"> </w:t>
      </w:r>
      <w:r w:rsidRPr="00346EB8">
        <w:rPr>
          <w:rFonts w:ascii="Arial" w:hAnsi="Arial" w:cs="Arial"/>
        </w:rPr>
        <w:t>de 1977</w:t>
      </w:r>
      <w:r>
        <w:rPr>
          <w:rFonts w:ascii="Arial" w:hAnsi="Arial" w:cs="Arial"/>
        </w:rPr>
        <w:t>)? ¿Por qué?</w:t>
      </w:r>
    </w:p>
    <w:p w:rsidR="00D15BD0" w:rsidRDefault="00D15BD0" w:rsidP="00317312">
      <w:pPr>
        <w:spacing w:after="0"/>
        <w:rPr>
          <w:rFonts w:ascii="Arial" w:hAnsi="Arial" w:cs="Arial"/>
        </w:rPr>
      </w:pPr>
      <w:r>
        <w:rPr>
          <w:rFonts w:ascii="Arial" w:hAnsi="Arial" w:cs="Arial"/>
        </w:rPr>
        <w:t>12) Como parte del proceso de genocidio, hay prácticas sociales genocidas que se desarrollan con la dictadura ya termin</w:t>
      </w:r>
      <w:r w:rsidR="008F1182">
        <w:rPr>
          <w:rFonts w:ascii="Arial" w:hAnsi="Arial" w:cs="Arial"/>
        </w:rPr>
        <w:t>a</w:t>
      </w:r>
      <w:r>
        <w:rPr>
          <w:rFonts w:ascii="Arial" w:hAnsi="Arial" w:cs="Arial"/>
        </w:rPr>
        <w:t>da</w:t>
      </w:r>
      <w:r w:rsidR="008F1182">
        <w:rPr>
          <w:rFonts w:ascii="Arial" w:hAnsi="Arial" w:cs="Arial"/>
        </w:rPr>
        <w:t>, ¿Cuáles son?</w:t>
      </w:r>
    </w:p>
    <w:p w:rsidR="008F1182" w:rsidRPr="00317312" w:rsidRDefault="008F1182" w:rsidP="00317312">
      <w:pPr>
        <w:spacing w:after="0"/>
        <w:rPr>
          <w:rFonts w:ascii="Arial" w:hAnsi="Arial" w:cs="Arial"/>
        </w:rPr>
      </w:pPr>
      <w:r>
        <w:rPr>
          <w:rFonts w:ascii="Arial" w:hAnsi="Arial" w:cs="Arial"/>
        </w:rPr>
        <w:t>13) ¿Cuál es la principal consecuencia de esas prácticas sociales genocidas que la</w:t>
      </w:r>
      <w:bookmarkStart w:id="0" w:name="_GoBack"/>
      <w:bookmarkEnd w:id="0"/>
      <w:r>
        <w:rPr>
          <w:rFonts w:ascii="Arial" w:hAnsi="Arial" w:cs="Arial"/>
        </w:rPr>
        <w:t xml:space="preserve"> encontramos hasta el día de hoy? </w:t>
      </w:r>
    </w:p>
    <w:p w:rsidR="00E915AC" w:rsidRPr="00E915AC" w:rsidRDefault="002E47A7" w:rsidP="00785D8E">
      <w:pPr>
        <w:spacing w:after="0"/>
        <w:rPr>
          <w:rFonts w:ascii="Arial" w:hAnsi="Arial" w:cs="Arial"/>
        </w:rPr>
      </w:pPr>
      <w:r>
        <w:rPr>
          <w:rFonts w:ascii="Arial" w:hAnsi="Arial" w:cs="Arial"/>
        </w:rPr>
        <w:t xml:space="preserve">                                                                                                                                              </w:t>
      </w:r>
    </w:p>
    <w:p w:rsidR="003034F4" w:rsidRPr="006B1F9A" w:rsidRDefault="003034F4" w:rsidP="006B1F9A">
      <w:pPr>
        <w:spacing w:after="0"/>
        <w:rPr>
          <w:rFonts w:ascii="Arial" w:hAnsi="Arial" w:cs="Arial"/>
        </w:rPr>
      </w:pPr>
    </w:p>
    <w:sectPr w:rsidR="003034F4" w:rsidRPr="006B1F9A">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D46" w:rsidRDefault="00DF0D46" w:rsidP="006B1F9A">
      <w:pPr>
        <w:spacing w:after="0" w:line="240" w:lineRule="auto"/>
      </w:pPr>
      <w:r>
        <w:separator/>
      </w:r>
    </w:p>
  </w:endnote>
  <w:endnote w:type="continuationSeparator" w:id="0">
    <w:p w:rsidR="00DF0D46" w:rsidRDefault="00DF0D46" w:rsidP="006B1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D46" w:rsidRDefault="00DF0D46" w:rsidP="006B1F9A">
      <w:pPr>
        <w:spacing w:after="0" w:line="240" w:lineRule="auto"/>
      </w:pPr>
      <w:r>
        <w:separator/>
      </w:r>
    </w:p>
  </w:footnote>
  <w:footnote w:type="continuationSeparator" w:id="0">
    <w:p w:rsidR="00DF0D46" w:rsidRDefault="00DF0D46" w:rsidP="006B1F9A">
      <w:pPr>
        <w:spacing w:after="0" w:line="240" w:lineRule="auto"/>
      </w:pPr>
      <w:r>
        <w:continuationSeparator/>
      </w:r>
    </w:p>
  </w:footnote>
  <w:footnote w:id="1">
    <w:p w:rsidR="006B1F9A" w:rsidRDefault="006B1F9A">
      <w:pPr>
        <w:pStyle w:val="Textonotapie"/>
      </w:pPr>
      <w:r>
        <w:rPr>
          <w:rStyle w:val="Refdenotaalpie"/>
        </w:rPr>
        <w:footnoteRef/>
      </w:r>
      <w:r>
        <w:t xml:space="preserve"> </w:t>
      </w:r>
      <w:proofErr w:type="spellStart"/>
      <w:r>
        <w:t>Feierstein</w:t>
      </w:r>
      <w:proofErr w:type="spellEnd"/>
      <w:r>
        <w:t>, D., (2007) El genocidio como práctica social. Fondo de cultura económica. Buenos Aires.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F9A" w:rsidRDefault="006B1F9A">
    <w:pPr>
      <w:pStyle w:val="Encabezado"/>
    </w:pPr>
    <w:r>
      <w:t>UNLP- LVM- HISTORIA ECONOMICA Y SOCIAL – COMISIÓN 1                                            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F9A"/>
    <w:rsid w:val="001F0316"/>
    <w:rsid w:val="002605BF"/>
    <w:rsid w:val="00266B4B"/>
    <w:rsid w:val="002E47A7"/>
    <w:rsid w:val="003034F4"/>
    <w:rsid w:val="00317312"/>
    <w:rsid w:val="00346EB8"/>
    <w:rsid w:val="004F7322"/>
    <w:rsid w:val="006A3A88"/>
    <w:rsid w:val="006B1F9A"/>
    <w:rsid w:val="00706C3D"/>
    <w:rsid w:val="00785D8E"/>
    <w:rsid w:val="007D3ABC"/>
    <w:rsid w:val="007E5129"/>
    <w:rsid w:val="008F1182"/>
    <w:rsid w:val="00AF5A06"/>
    <w:rsid w:val="00B90415"/>
    <w:rsid w:val="00C11CBE"/>
    <w:rsid w:val="00C52ADB"/>
    <w:rsid w:val="00D15BD0"/>
    <w:rsid w:val="00D26AFE"/>
    <w:rsid w:val="00DD7C4E"/>
    <w:rsid w:val="00DF0D46"/>
    <w:rsid w:val="00E42096"/>
    <w:rsid w:val="00E915AC"/>
    <w:rsid w:val="00EE7DC4"/>
    <w:rsid w:val="00F306B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B1F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1F9A"/>
  </w:style>
  <w:style w:type="paragraph" w:styleId="Piedepgina">
    <w:name w:val="footer"/>
    <w:basedOn w:val="Normal"/>
    <w:link w:val="PiedepginaCar"/>
    <w:uiPriority w:val="99"/>
    <w:unhideWhenUsed/>
    <w:rsid w:val="006B1F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1F9A"/>
  </w:style>
  <w:style w:type="paragraph" w:styleId="Textonotapie">
    <w:name w:val="footnote text"/>
    <w:basedOn w:val="Normal"/>
    <w:link w:val="TextonotapieCar"/>
    <w:uiPriority w:val="99"/>
    <w:semiHidden/>
    <w:unhideWhenUsed/>
    <w:rsid w:val="006B1F9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B1F9A"/>
    <w:rPr>
      <w:sz w:val="20"/>
      <w:szCs w:val="20"/>
    </w:rPr>
  </w:style>
  <w:style w:type="character" w:styleId="Refdenotaalpie">
    <w:name w:val="footnote reference"/>
    <w:basedOn w:val="Fuentedeprrafopredeter"/>
    <w:uiPriority w:val="99"/>
    <w:semiHidden/>
    <w:unhideWhenUsed/>
    <w:rsid w:val="006B1F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B1F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1F9A"/>
  </w:style>
  <w:style w:type="paragraph" w:styleId="Piedepgina">
    <w:name w:val="footer"/>
    <w:basedOn w:val="Normal"/>
    <w:link w:val="PiedepginaCar"/>
    <w:uiPriority w:val="99"/>
    <w:unhideWhenUsed/>
    <w:rsid w:val="006B1F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1F9A"/>
  </w:style>
  <w:style w:type="paragraph" w:styleId="Textonotapie">
    <w:name w:val="footnote text"/>
    <w:basedOn w:val="Normal"/>
    <w:link w:val="TextonotapieCar"/>
    <w:uiPriority w:val="99"/>
    <w:semiHidden/>
    <w:unhideWhenUsed/>
    <w:rsid w:val="006B1F9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B1F9A"/>
    <w:rPr>
      <w:sz w:val="20"/>
      <w:szCs w:val="20"/>
    </w:rPr>
  </w:style>
  <w:style w:type="character" w:styleId="Refdenotaalpie">
    <w:name w:val="footnote reference"/>
    <w:basedOn w:val="Fuentedeprrafopredeter"/>
    <w:uiPriority w:val="99"/>
    <w:semiHidden/>
    <w:unhideWhenUsed/>
    <w:rsid w:val="006B1F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168BE-211D-4277-8A4E-07AF0F44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748</Words>
  <Characters>4114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dc:creator>
  <cp:lastModifiedBy>Gabi</cp:lastModifiedBy>
  <cp:revision>3</cp:revision>
  <dcterms:created xsi:type="dcterms:W3CDTF">2017-05-01T22:12:00Z</dcterms:created>
  <dcterms:modified xsi:type="dcterms:W3CDTF">2017-05-01T22:15:00Z</dcterms:modified>
</cp:coreProperties>
</file>